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spacing w:lineRule="auto" w:after="340" w:line="344"/>
        <w:contextualSpacing w:val="0"/>
        <w:jc w:val="center"/>
      </w:pPr>
      <w:bookmarkStart w:id="0" w:colFirst="0" w:name="h.7zaot6oxibjx" w:colLast="0"/>
      <w:bookmarkEnd w:id="0"/>
      <w:r w:rsidRPr="00000000" w:rsidR="00000000" w:rsidDel="00000000">
        <w:rPr>
          <w:rtl w:val="0"/>
        </w:rPr>
        <w:t xml:space="preserve">Checklist organisateur Measure Bowling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15"/>
        <w:gridCol w:w="4725"/>
        <w:gridCol w:w="3120"/>
        <w:tblGridChange w:id="0">
          <w:tblGrid>
            <w:gridCol w:w="1515"/>
            <w:gridCol w:w="472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Ordre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Commentaire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Récupérer la liste des emails et des numéros de téléphone ainsi que les comptes Twitter des participants afin de pouvoir être informé de potentiels retards.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Informer les participants qu’une compétition récompensant le T-shirt le plus rétro est organisée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Informer les participants qu’ils peuvent rejoindre les groupes sur Facebook, Linkedin et Google+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Tweeter pour faire des teasing de l’évenement avec les # appropriés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Contacter le bowling afin de réserver le nombre de lignes voulues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Envoyer à Peter O’Neill la liste des participants avant deux heures de l’après-midi heure anglaise le jour de l’événement pour la remise des Door Prizes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Accueil des participants et rappel du concept de MeasureBowling: histoire, prix...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Tweetter les résultats à la fin de chaque partie avec les bons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Tweetter chaque strike avec un # et le nom du participant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Tweeter les photos des participants à la compétition du t-shirt le plus rétro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Faire une photo de groupe et l’envoyer sur Twitter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Distribution des lots et des certificats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Rédiger un compte-rendu de l’événement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340" w:line="34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40" w:line="344"/>
        <w:contextualSpacing w:val="0"/>
      </w:pPr>
      <w:r w:rsidRPr="00000000" w:rsidR="00000000" w:rsidDel="00000000">
        <w:rPr>
          <w:color w:val="444444"/>
          <w:highlight w:val="white"/>
          <w:rtl w:val="0"/>
        </w:rPr>
        <w:t xml:space="preserve">Inspiré de: http://www.measurebowling.org/checklist-for-your-measurebowling-event/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organisateur measurebowling.docx</dc:title>
</cp:coreProperties>
</file>